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>Zpráva o stavu majetku, hospodaření Spolku rodičů při Gymnáziu Děčín a plnění schváleného rozpočtu za období 1.9.202</w:t>
      </w:r>
      <w:r>
        <w:rPr>
          <w:b/>
        </w:rPr>
        <w:t>5</w:t>
      </w:r>
      <w:r>
        <w:rPr>
          <w:b/>
        </w:rPr>
        <w:t xml:space="preserve"> – 31.8.202</w:t>
      </w:r>
      <w:r>
        <w:rPr>
          <w:b/>
        </w:rPr>
        <w:t>6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  <w:t>Spolek rodičů při Gymnáziu Děčín (dále jen „Spolek“) v období od 1.9.202</w:t>
      </w:r>
      <w:r>
        <w:rPr/>
        <w:t>5</w:t>
      </w:r>
      <w:r>
        <w:rPr/>
        <w:t xml:space="preserve"> do 31.8.202</w:t>
      </w:r>
      <w:r>
        <w:rPr/>
        <w:t>6</w:t>
      </w:r>
      <w:r>
        <w:rPr/>
        <w:t xml:space="preserve"> provozoval činnost v souladu s účelem uvedeným v obchodním rejstříku, v souladu se stanovami a dle zvyklostí. 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  <w:t xml:space="preserve">Majetek Spolku tvoří finanční prostředky vybrané z příspěvků rodičů žáků a studentů. Finanční prostředky jsou převáděny z účtu Gymnázia Děčín na transparentní účet Spolku vedený u Raiffeisenbank, pohyby na účtu je možné sledovat prostřednictvím odkazu uvedeného rovněž na webu Gymnázia Děčín </w:t>
      </w:r>
      <w:hyperlink r:id="rId2">
        <w:r>
          <w:rPr>
            <w:rStyle w:val="Internetovodkaz"/>
          </w:rPr>
          <w:t>https://www.gymnaziumdc.cz/spolek-rodicu</w:t>
        </w:r>
      </w:hyperlink>
      <w:r>
        <w:rPr>
          <w:rStyle w:val="Internetovodkaz"/>
          <w:color w:val="auto"/>
          <w:u w:val="none"/>
        </w:rPr>
        <w:t xml:space="preserve">. Hospodář Spolku spravuje pokladní hotovost, evidenci pokladní hotovosti vede v pokladní knize. Hmotný majetek Spolek žádný neeviduje. 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  <w:t>V průběhu školního roku 202</w:t>
      </w:r>
      <w:r>
        <w:rPr/>
        <w:t>5</w:t>
      </w:r>
      <w:r>
        <w:rPr/>
        <w:t>/202</w:t>
      </w:r>
      <w:r>
        <w:rPr/>
        <w:t>6</w:t>
      </w:r>
      <w:r>
        <w:rPr/>
        <w:t xml:space="preserve"> proběhlo několik událostí, na nichž se Spolek podílel finančním příspěvkem, případně právním zastřešením akce. Z těch nejvýznamnějších to bylo zastřešení maturitních plesů a s nimi související administrace darovacích smluv a finanční tok prostředků od dárců určených právě na konání maturitních plesů. Stejným způsobem Spolek ve spolupráci s Magistrátem města Děčín podpořil činnost pěveckého sboru Gymnázia Děčín a akci s názvem „Otočíme Komenského“. Spolek v průběhu školního roku poskytl drobnější finanční příspěvky související s účastí žáků a </w:t>
      </w:r>
      <w:r>
        <w:rPr/>
        <w:t>st</w:t>
      </w:r>
      <w:r>
        <w:rPr/>
        <w:t>udentů na různých sportovníc</w:t>
      </w:r>
      <w:r>
        <w:rPr/>
        <w:t xml:space="preserve">h, </w:t>
      </w:r>
      <w:r>
        <w:rPr/>
        <w:t xml:space="preserve">kulturních </w:t>
      </w:r>
      <w:r>
        <w:rPr/>
        <w:t>a vzdělávacích</w:t>
      </w:r>
      <w:r>
        <w:rPr/>
        <w:t xml:space="preserve"> akcích a </w:t>
      </w:r>
      <w:r>
        <w:rPr/>
        <w:t>na krajských i celorepublikových soutěžích. Spolek podpořil také jednu sociální žádost zákonných zástupců na výjezd žákyně na sportovní kurz do Chorvatska.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  <w:t xml:space="preserve">Veškeré finanční příspěvky byly vyplaceny na základě předložených žádostí o příspěvek. </w:t>
      </w:r>
      <w:r>
        <w:rPr/>
        <w:t xml:space="preserve">Dokument </w:t>
      </w:r>
      <w:r>
        <w:rPr>
          <w:b/>
          <w:bCs/>
        </w:rPr>
        <w:t>Základní pravidl</w:t>
      </w:r>
      <w:r>
        <w:rPr>
          <w:b/>
          <w:bCs/>
        </w:rPr>
        <w:t>a</w:t>
      </w:r>
      <w:r>
        <w:rPr>
          <w:b/>
          <w:bCs/>
        </w:rPr>
        <w:t xml:space="preserve"> p</w:t>
      </w:r>
      <w:r>
        <w:rPr>
          <w:b/>
          <w:bCs/>
        </w:rPr>
        <w:t xml:space="preserve">ro </w:t>
      </w:r>
      <w:r>
        <w:rPr>
          <w:b/>
          <w:bCs/>
        </w:rPr>
        <w:t>schvalování žádostí o finanční příspěvek Spolku rodičů při Gymnáziu Děčín</w:t>
      </w:r>
      <w:r>
        <w:rPr/>
        <w:t xml:space="preserve"> je dostupný na webu Gymnázia Děčín </w:t>
      </w:r>
      <w:hyperlink r:id="rId3">
        <w:r>
          <w:rPr>
            <w:rStyle w:val="Internetovodkaz"/>
          </w:rPr>
          <w:t>https://data.cms.forcandies.com/oK2nZ2j2fSbuyuaJdC0qo/Iqt-QSJAI-KrKkTWQxGsM-240919_Pravidla_jak_schvalovat_zadosti.pdf</w:t>
        </w:r>
      </w:hyperlink>
      <w:r>
        <w:rPr/>
        <w:t xml:space="preserve"> . </w:t>
      </w:r>
      <w:r>
        <w:rPr/>
        <w:t>Tento d</w:t>
      </w:r>
      <w:r>
        <w:rPr/>
        <w:t xml:space="preserve">okument podrobně vysvětluje způsoby podávání žádostí o příspěvky, proces schvalování až po jejich proplácení, Spolek i nadále preferuje bezhotovostní platby, což se v tomto roce povedlo nastavit a realizovat. </w:t>
      </w:r>
      <w:r>
        <w:rPr/>
        <w:t>Jsou zavedené</w:t>
      </w:r>
      <w:r>
        <w:rPr/>
        <w:t xml:space="preserve"> tzv. Provozní žádosti, což je příspěvek pod 500,-Kč (např. startovné, cestovné apod.), na který Spolek nepožaduje samostatnou žádost a není o něm hlasováno členy Spolku. Takové příspěvky jsou vypláceny jednou za čtvrtletí pouze na základě zaslaného přehledu, díky tomu se snížila administrativa a počet hotovostních i bezhotovostních plateb. Spolek ve školním roce 202</w:t>
      </w:r>
      <w:r>
        <w:rPr/>
        <w:t>5/2026</w:t>
      </w:r>
      <w:r>
        <w:rPr/>
        <w:t xml:space="preserve"> přijal celkem </w:t>
      </w:r>
      <w:r>
        <w:rPr/>
        <w:t xml:space="preserve">18 </w:t>
      </w:r>
      <w:r>
        <w:rPr/>
        <w:t xml:space="preserve">žádostí o finanční příspěvek </w:t>
      </w:r>
      <w:r>
        <w:rPr/>
        <w:t>a</w:t>
      </w:r>
      <w:r>
        <w:rPr/>
        <w:t xml:space="preserve"> 4 přehledy provozních žádostí. </w:t>
      </w:r>
      <w:r>
        <w:rPr/>
        <w:t>Zároveň se Spolek podílel na spolufinancování 5 tzv. Rámcových záměrů.</w:t>
      </w:r>
    </w:p>
    <w:p>
      <w:pPr>
        <w:pStyle w:val="Normal"/>
        <w:jc w:val="both"/>
        <w:rPr/>
      </w:pPr>
      <w:r>
        <w:rPr/>
      </w:r>
      <w:r>
        <w:br w:type="page"/>
      </w:r>
    </w:p>
    <w:tbl>
      <w:tblPr>
        <w:tblStyle w:val="Mkatabulky"/>
        <w:tblpPr w:bottomFromText="0" w:horzAnchor="margin" w:leftFromText="141" w:rightFromText="141" w:tblpX="0" w:tblpY="149" w:topFromText="0" w:vertAnchor="text"/>
        <w:tblW w:w="906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24"/>
        <w:gridCol w:w="3537"/>
      </w:tblGrid>
      <w:tr>
        <w:trPr/>
        <w:tc>
          <w:tcPr>
            <w:tcW w:w="9061" w:type="dxa"/>
            <w:gridSpan w:val="2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pageBreakBefore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cs-CZ" w:eastAsia="en-US" w:bidi="ar-SA"/>
              </w:rPr>
              <w:t>Stav prostředků k 31.8.202</w:t>
            </w: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cs-CZ" w:eastAsia="en-US" w:bidi="ar-SA"/>
              </w:rPr>
              <w:t>6</w:t>
            </w: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cs-CZ" w:eastAsia="en-US" w:bidi="ar-SA"/>
              </w:rPr>
              <w:t xml:space="preserve"> v Kč</w:t>
            </w:r>
          </w:p>
        </w:tc>
      </w:tr>
      <w:tr>
        <w:trPr/>
        <w:tc>
          <w:tcPr>
            <w:tcW w:w="55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Pokladna</w:t>
            </w:r>
          </w:p>
        </w:tc>
        <w:tc>
          <w:tcPr>
            <w:tcW w:w="35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2 172 Kč</w:t>
            </w:r>
          </w:p>
        </w:tc>
      </w:tr>
      <w:tr>
        <w:trPr/>
        <w:tc>
          <w:tcPr>
            <w:tcW w:w="55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Transparentní účet</w:t>
            </w:r>
          </w:p>
        </w:tc>
        <w:tc>
          <w:tcPr>
            <w:tcW w:w="35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 xml:space="preserve">86 </w:t>
            </w: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510, 40 Kč</w:t>
            </w:r>
          </w:p>
        </w:tc>
      </w:tr>
    </w:tbl>
    <w:p>
      <w:pPr>
        <w:pStyle w:val="Normal"/>
        <w:spacing w:before="0" w:after="0"/>
        <w:jc w:val="both"/>
        <w:rPr/>
      </w:pPr>
      <w:r>
        <w:rPr/>
      </w:r>
    </w:p>
    <w:tbl>
      <w:tblPr>
        <w:tblStyle w:val="Mkatabulky"/>
        <w:tblpPr w:bottomFromText="0" w:horzAnchor="margin" w:leftFromText="141" w:rightFromText="141" w:tblpX="0" w:tblpY="35" w:topFromText="0" w:vertAnchor="text"/>
        <w:tblW w:w="906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24"/>
        <w:gridCol w:w="1841"/>
        <w:gridCol w:w="1697"/>
      </w:tblGrid>
      <w:tr>
        <w:trPr/>
        <w:tc>
          <w:tcPr>
            <w:tcW w:w="9062" w:type="dxa"/>
            <w:gridSpan w:val="3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Style w:val="Internetovodkaz"/>
                <w:b/>
                <w:b/>
                <w:bCs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2"/>
                <w:szCs w:val="22"/>
                <w:lang w:val="cs-CZ" w:eastAsia="cs-CZ" w:bidi="ar-SA"/>
              </w:rPr>
              <w:t>Hospodaření Spolku v období 1.9.202</w:t>
            </w:r>
            <w:r>
              <w:rPr>
                <w:rFonts w:eastAsia="Times New Roman" w:cs="Calibri"/>
                <w:b/>
                <w:bCs/>
                <w:color w:val="000000"/>
                <w:kern w:val="0"/>
                <w:sz w:val="22"/>
                <w:szCs w:val="22"/>
                <w:lang w:val="cs-CZ" w:eastAsia="cs-CZ" w:bidi="ar-SA"/>
              </w:rPr>
              <w:t>5</w:t>
            </w:r>
            <w:r>
              <w:rPr>
                <w:rFonts w:eastAsia="Times New Roman" w:cs="Calibri"/>
                <w:b/>
                <w:bCs/>
                <w:color w:val="000000"/>
                <w:kern w:val="0"/>
                <w:sz w:val="22"/>
                <w:szCs w:val="22"/>
                <w:lang w:val="cs-CZ" w:eastAsia="cs-CZ" w:bidi="ar-SA"/>
              </w:rPr>
              <w:t xml:space="preserve"> - 31.8.202</w:t>
            </w:r>
            <w:r>
              <w:rPr>
                <w:rFonts w:eastAsia="Times New Roman" w:cs="Calibri"/>
                <w:b/>
                <w:bCs/>
                <w:color w:val="000000"/>
                <w:kern w:val="0"/>
                <w:sz w:val="22"/>
                <w:szCs w:val="22"/>
                <w:lang w:val="cs-CZ" w:eastAsia="cs-CZ" w:bidi="ar-SA"/>
              </w:rPr>
              <w:t>6</w:t>
            </w:r>
            <w:r>
              <w:rPr>
                <w:rFonts w:eastAsia="Times New Roman" w:cs="Calibri"/>
                <w:b/>
                <w:bCs/>
                <w:color w:val="000000"/>
                <w:kern w:val="0"/>
                <w:sz w:val="22"/>
                <w:szCs w:val="22"/>
                <w:lang w:val="cs-CZ" w:eastAsia="cs-CZ" w:bidi="ar-SA"/>
              </w:rPr>
              <w:t xml:space="preserve"> v Kč</w:t>
            </w:r>
          </w:p>
        </w:tc>
      </w:tr>
      <w:tr>
        <w:trPr/>
        <w:tc>
          <w:tcPr>
            <w:tcW w:w="5524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Příjmy a výdeje</w:t>
            </w:r>
          </w:p>
        </w:tc>
        <w:tc>
          <w:tcPr>
            <w:tcW w:w="1841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Plánované</w:t>
            </w:r>
          </w:p>
        </w:tc>
        <w:tc>
          <w:tcPr>
            <w:tcW w:w="1697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Skutečné</w:t>
            </w:r>
          </w:p>
        </w:tc>
      </w:tr>
      <w:tr>
        <w:trPr/>
        <w:tc>
          <w:tcPr>
            <w:tcW w:w="55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Internetovodkaz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Příspěvky rodičů na činnost Spolku</w:t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200 000 Kč</w:t>
            </w:r>
          </w:p>
        </w:tc>
        <w:tc>
          <w:tcPr>
            <w:tcW w:w="16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197 800 Kč</w:t>
            </w:r>
          </w:p>
        </w:tc>
      </w:tr>
      <w:tr>
        <w:trPr/>
        <w:tc>
          <w:tcPr>
            <w:tcW w:w="5524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Internetovodkaz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Dotace Magistrátu města</w:t>
            </w:r>
            <w:r>
              <w:rPr>
                <w:rStyle w:val="Internetovodkaz"/>
                <w:rFonts w:eastAsia="Times New Roman" w:cs="Calibri"/>
                <w:kern w:val="0"/>
                <w:sz w:val="22"/>
                <w:szCs w:val="22"/>
                <w:u w:val="none"/>
                <w:lang w:val="cs-CZ" w:eastAsia="cs-CZ" w:bidi="ar-SA"/>
              </w:rPr>
              <w:t xml:space="preserve"> – váže se na kalendářní rok</w:t>
            </w:r>
          </w:p>
        </w:tc>
        <w:tc>
          <w:tcPr>
            <w:tcW w:w="1841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46 000 Kč</w:t>
            </w:r>
          </w:p>
        </w:tc>
        <w:tc>
          <w:tcPr>
            <w:tcW w:w="1697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77 000 Kč</w:t>
            </w:r>
          </w:p>
        </w:tc>
      </w:tr>
      <w:tr>
        <w:trPr/>
        <w:tc>
          <w:tcPr>
            <w:tcW w:w="55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/>
            </w:pPr>
            <w:r>
              <w:rPr>
                <w:rStyle w:val="Internetovodkaz"/>
                <w:rFonts w:eastAsia="Times New Roman" w:cs="Calibri"/>
                <w:color w:val="000000"/>
                <w:kern w:val="0"/>
                <w:sz w:val="22"/>
                <w:szCs w:val="22"/>
                <w:u w:val="none"/>
                <w:lang w:val="cs-CZ" w:eastAsia="cs-CZ" w:bidi="ar-SA"/>
              </w:rPr>
              <w:t>Žádosti bez nutnosti schvalování (opakující se akce)</w:t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 xml:space="preserve"> </w:t>
            </w: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-73 000 Kč</w:t>
            </w:r>
          </w:p>
        </w:tc>
        <w:tc>
          <w:tcPr>
            <w:tcW w:w="16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-</w:t>
            </w: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58 000 Kč</w:t>
            </w:r>
          </w:p>
        </w:tc>
      </w:tr>
      <w:tr>
        <w:trPr/>
        <w:tc>
          <w:tcPr>
            <w:tcW w:w="55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/>
            </w:pPr>
            <w:r>
              <w:rPr>
                <w:rStyle w:val="Internetovodkaz"/>
                <w:rFonts w:eastAsia="Times New Roman" w:cs="Calibri"/>
                <w:color w:val="000000"/>
                <w:kern w:val="0"/>
                <w:sz w:val="22"/>
                <w:szCs w:val="22"/>
                <w:u w:val="none"/>
                <w:lang w:val="cs-CZ" w:eastAsia="cs-CZ" w:bidi="ar-SA"/>
              </w:rPr>
              <w:t>Rámcové záměry (výjezdy a větší akce)</w:t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-</w:t>
            </w: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70 000 Kč</w:t>
            </w:r>
          </w:p>
        </w:tc>
        <w:tc>
          <w:tcPr>
            <w:tcW w:w="16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- 102 973 Kč</w:t>
            </w:r>
          </w:p>
        </w:tc>
      </w:tr>
      <w:tr>
        <w:trPr/>
        <w:tc>
          <w:tcPr>
            <w:tcW w:w="55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u w:val="none"/>
              </w:rPr>
            </w:pPr>
            <w:r>
              <w:rPr>
                <w:u w:val="none"/>
              </w:rPr>
              <w:t>Provozní žádosti (akce do 500 Kč)</w:t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 xml:space="preserve">- </w:t>
            </w: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10 000 Kč</w:t>
            </w:r>
          </w:p>
        </w:tc>
        <w:tc>
          <w:tcPr>
            <w:tcW w:w="16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-13 785 Kč</w:t>
            </w:r>
          </w:p>
        </w:tc>
      </w:tr>
      <w:tr>
        <w:trPr/>
        <w:tc>
          <w:tcPr>
            <w:tcW w:w="5524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u w:val="none"/>
              </w:rPr>
            </w:pPr>
            <w:r>
              <w:rPr>
                <w:u w:val="none"/>
              </w:rPr>
              <w:t>Žádosti  (akce nad 500 Kč)</w:t>
            </w:r>
          </w:p>
        </w:tc>
        <w:tc>
          <w:tcPr>
            <w:tcW w:w="1841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-</w:t>
            </w: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40 000 Kč</w:t>
            </w:r>
          </w:p>
        </w:tc>
        <w:tc>
          <w:tcPr>
            <w:tcW w:w="1697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 xml:space="preserve">- </w:t>
            </w: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48 552 Kč</w:t>
            </w:r>
          </w:p>
        </w:tc>
      </w:tr>
      <w:tr>
        <w:trPr/>
        <w:tc>
          <w:tcPr>
            <w:tcW w:w="55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Internetovodkaz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Režie Spolku (drobné výdaje, kancelářský materiál)</w:t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-</w:t>
            </w: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50</w:t>
            </w: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0</w:t>
            </w:r>
          </w:p>
        </w:tc>
        <w:tc>
          <w:tcPr>
            <w:tcW w:w="16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cs-CZ" w:eastAsia="cs-CZ" w:bidi="ar-SA"/>
              </w:rPr>
              <w:t>0</w:t>
            </w:r>
          </w:p>
        </w:tc>
      </w:tr>
    </w:tbl>
    <w:p>
      <w:pPr>
        <w:pStyle w:val="Normal"/>
        <w:spacing w:before="0" w:after="0"/>
        <w:jc w:val="both"/>
        <w:rPr/>
      </w:pPr>
      <w:r>
        <w:rPr/>
        <w:t>POZN.: V</w:t>
      </w:r>
      <w:r>
        <w:rPr/>
        <w:t xml:space="preserve">ýdaje spojené s maturitními plesy jsou zcela hrazeny z příspěvků od dárců a samotných studentů, Spolek na maturitní plesy nepřispívá žádnými finančními prostředky. 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  <w:t>Detailní hospodaření Spolku je po předchozí dohodě k nahlédnutí u hospodářky Spolku paní Li</w:t>
      </w:r>
      <w:r>
        <w:rPr/>
        <w:t>ndy Řešátkové</w:t>
      </w:r>
      <w:r>
        <w:rPr/>
        <w:t xml:space="preserve">. 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V Děčíně dne </w:t>
      </w:r>
      <w:r>
        <w:rPr/>
        <w:t>9</w:t>
      </w:r>
      <w:r>
        <w:rPr/>
        <w:t>.9.202</w:t>
      </w:r>
      <w:r>
        <w:rPr/>
        <w:t>6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tabs>
          <w:tab w:val="clear" w:pos="708"/>
          <w:tab w:val="left" w:pos="6237" w:leader="none"/>
        </w:tabs>
        <w:spacing w:before="0" w:after="160"/>
        <w:rPr/>
      </w:pPr>
      <w:r>
        <w:rPr/>
        <w:t>Zpracovala: Li</w:t>
      </w:r>
      <w:r>
        <w:rPr/>
        <w:t>nda Řešátková</w:t>
      </w:r>
      <w:r>
        <w:rPr/>
        <w:tab/>
        <w:t>Schválila: Pavla Rážová</w:t>
      </w:r>
    </w:p>
    <w:sectPr>
      <w:headerReference w:type="default" r:id="rId4"/>
      <w:footerReference w:type="default" r:id="rId5"/>
      <w:type w:val="nextPage"/>
      <w:pgSz w:w="11906" w:h="16838"/>
      <w:pgMar w:left="1417" w:right="1417" w:header="567" w:top="1417" w:footer="567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881272971"/>
    </w:sdtPr>
    <w:sdtContent>
      <w:p>
        <w:pPr>
          <w:pStyle w:val="Zpat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hlav"/>
      <w:tabs>
        <w:tab w:val="clear" w:pos="4536"/>
        <w:tab w:val="right" w:pos="9072" w:leader="none"/>
      </w:tabs>
      <w:jc w:val="right"/>
      <w:rPr/>
    </w:pPr>
    <w:r>
      <w:rPr/>
      <w:t>Příloha č. 2</w:t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cs-CZ" w:eastAsia="zh-TW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ovodkaz">
    <w:name w:val="Internetový odkaz"/>
    <w:basedOn w:val="DefaultParagraphFont"/>
    <w:uiPriority w:val="99"/>
    <w:unhideWhenUsed/>
    <w:rsid w:val="001b2aed"/>
    <w:rPr>
      <w:color w:val="0000FF"/>
      <w:u w:val="single"/>
    </w:rPr>
  </w:style>
  <w:style w:type="character" w:styleId="Navtveninternetovodkaz">
    <w:name w:val="Navštívený internetový odkaz"/>
    <w:basedOn w:val="DefaultParagraphFont"/>
    <w:uiPriority w:val="99"/>
    <w:semiHidden/>
    <w:unhideWhenUsed/>
    <w:rsid w:val="007f68e4"/>
    <w:rPr>
      <w:color w:val="954F72" w:themeColor="followedHyperlink"/>
      <w:u w:val="single"/>
    </w:rPr>
  </w:style>
  <w:style w:type="character" w:styleId="Nevyeenzmnka1" w:customStyle="1">
    <w:name w:val="Nevyřešená zmínka1"/>
    <w:basedOn w:val="DefaultParagraphFont"/>
    <w:uiPriority w:val="99"/>
    <w:semiHidden/>
    <w:unhideWhenUsed/>
    <w:qFormat/>
    <w:rsid w:val="007f68e4"/>
    <w:rPr>
      <w:color w:val="605E5C"/>
      <w:shd w:fill="E1DFDD" w:val="clear"/>
    </w:rPr>
  </w:style>
  <w:style w:type="character" w:styleId="ZhlavChar" w:customStyle="1">
    <w:name w:val="Záhlaví Char"/>
    <w:basedOn w:val="DefaultParagraphFont"/>
    <w:link w:val="Zhlav"/>
    <w:uiPriority w:val="99"/>
    <w:qFormat/>
    <w:rsid w:val="0054276e"/>
    <w:rPr/>
  </w:style>
  <w:style w:type="character" w:styleId="ZpatChar" w:customStyle="1">
    <w:name w:val="Zápatí Char"/>
    <w:basedOn w:val="DefaultParagraphFont"/>
    <w:link w:val="Zpat"/>
    <w:uiPriority w:val="99"/>
    <w:qFormat/>
    <w:rsid w:val="0054276e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dc09ce"/>
    <w:rPr>
      <w:sz w:val="16"/>
      <w:szCs w:val="16"/>
    </w:rPr>
  </w:style>
  <w:style w:type="character" w:styleId="TextkomenteChar" w:customStyle="1">
    <w:name w:val="Text komentáře Char"/>
    <w:basedOn w:val="DefaultParagraphFont"/>
    <w:link w:val="Textkomente"/>
    <w:uiPriority w:val="99"/>
    <w:semiHidden/>
    <w:qFormat/>
    <w:rsid w:val="00dc09ce"/>
    <w:rPr>
      <w:sz w:val="20"/>
      <w:szCs w:val="20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qFormat/>
    <w:rsid w:val="00dc09ce"/>
    <w:rPr>
      <w:b/>
      <w:bCs/>
      <w:sz w:val="20"/>
      <w:szCs w:val="20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dc09ce"/>
    <w:rPr>
      <w:rFonts w:ascii="Segoe UI" w:hAnsi="Segoe UI" w:cs="Segoe UI"/>
      <w:sz w:val="18"/>
      <w:szCs w:val="18"/>
    </w:rPr>
  </w:style>
  <w:style w:type="character" w:styleId="Nevyeenzmnka2" w:customStyle="1">
    <w:name w:val="Nevyřešená zmínka2"/>
    <w:basedOn w:val="DefaultParagraphFont"/>
    <w:uiPriority w:val="99"/>
    <w:semiHidden/>
    <w:unhideWhenUsed/>
    <w:qFormat/>
    <w:rsid w:val="00910d71"/>
    <w:rPr>
      <w:color w:val="605E5C"/>
      <w:shd w:fill="E1DFDD" w:val="clear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4393d"/>
    <w:rPr>
      <w:color w:val="605E5C"/>
      <w:shd w:fill="E1DFDD" w:val="clear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fe0d64"/>
    <w:pPr>
      <w:spacing w:before="0" w:after="160"/>
      <w:ind w:left="720" w:hanging="0"/>
      <w:contextualSpacing/>
    </w:pPr>
    <w:rPr/>
  </w:style>
  <w:style w:type="paragraph" w:styleId="Zhlavazpat">
    <w:name w:val="Záhlaví a zápatí"/>
    <w:basedOn w:val="Normal"/>
    <w:qFormat/>
    <w:pPr/>
    <w:rPr/>
  </w:style>
  <w:style w:type="paragraph" w:styleId="Zhlav">
    <w:name w:val="Header"/>
    <w:basedOn w:val="Normal"/>
    <w:link w:val="ZhlavChar"/>
    <w:uiPriority w:val="99"/>
    <w:unhideWhenUsed/>
    <w:rsid w:val="0054276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pat">
    <w:name w:val="Footer"/>
    <w:basedOn w:val="Normal"/>
    <w:link w:val="ZpatChar"/>
    <w:uiPriority w:val="99"/>
    <w:unhideWhenUsed/>
    <w:rsid w:val="0054276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xtkomenteChar"/>
    <w:uiPriority w:val="99"/>
    <w:semiHidden/>
    <w:unhideWhenUsed/>
    <w:qFormat/>
    <w:rsid w:val="00dc09ce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PedmtkomenteChar"/>
    <w:uiPriority w:val="99"/>
    <w:semiHidden/>
    <w:unhideWhenUsed/>
    <w:qFormat/>
    <w:rsid w:val="00dc09ce"/>
    <w:pPr/>
    <w:rPr>
      <w:b/>
      <w:bCs/>
    </w:rPr>
  </w:style>
  <w:style w:type="paragraph" w:styleId="Revision">
    <w:name w:val="Revision"/>
    <w:uiPriority w:val="99"/>
    <w:semiHidden/>
    <w:qFormat/>
    <w:rsid w:val="00dc09ce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dc09ce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39"/>
    <w:rsid w:val="00f8081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gymnaziumdc.cz/spolek-rodicu" TargetMode="External"/><Relationship Id="rId3" Type="http://schemas.openxmlformats.org/officeDocument/2006/relationships/hyperlink" Target="https://data.cms.forcandies.com/oK2nZ2j2fSbuyuaJdC0qo/IQt-QSJAI-KrKkTWQxGsM-240919_Pravidla_jak_schvalovat_zadosti.pdf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C61BE396-7268-4FF4-B99C-6259676B3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Application>LibreOffice/7.1.1.2$Windows_X86_64 LibreOffice_project/fe0b08f4af1bacafe4c7ecc87ce55bb426164676</Application>
  <AppVersion>15.0000</AppVersion>
  <Pages>2</Pages>
  <Words>526</Words>
  <Characters>3146</Characters>
  <CharactersWithSpaces>3639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2023-09-06T06:17:00Z</dcterms:created>
  <dc:creator>Martin Němeček</dc:creator>
  <dc:description/>
  <dc:language>cs-CZ</dc:language>
  <cp:lastModifiedBy/>
  <cp:lastPrinted>2026-09-09T15:02:37Z</cp:lastPrinted>
  <dcterms:modified xsi:type="dcterms:W3CDTF">2026-09-09T15:09:30Z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